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29" w:rsidRDefault="00074529" w:rsidP="00074529">
      <w:pPr>
        <w:jc w:val="center"/>
        <w:rPr>
          <w:b/>
        </w:rPr>
      </w:pPr>
      <w:r>
        <w:rPr>
          <w:b/>
        </w:rPr>
        <w:t>Порушникам правил обігу підакцизних товарів з початку року нараховано понад 642 тисячі гривень штрафних фінансових санкцій</w:t>
      </w:r>
    </w:p>
    <w:p w:rsidR="00074529" w:rsidRDefault="00074529" w:rsidP="00074529">
      <w:pPr>
        <w:ind w:firstLine="708"/>
        <w:jc w:val="both"/>
      </w:pPr>
      <w:r>
        <w:t xml:space="preserve">Управлінням контролю за обігом та оподаткуванням підакцизних товарів ГУ ДФС у Чернігівській області за 7 місяців поточного року видано 3161 ліцензію на право роздрібної торгівлі. В тому числі на право роздрібної торгівлі алкогольними напоями видано 1854 ліцензії, на право роздрібної торгівлі тютюновими виробами - 1307. </w:t>
      </w:r>
    </w:p>
    <w:p w:rsidR="00074529" w:rsidRDefault="00074529" w:rsidP="00074529">
      <w:pPr>
        <w:ind w:firstLine="708"/>
        <w:jc w:val="both"/>
      </w:pPr>
      <w:r>
        <w:t xml:space="preserve">Крім того, підрозділом протягом січня – липня 2017року проведено 56 фактичних перевірок, в ході яких встановлено 53 факти порушення вимог </w:t>
      </w:r>
      <w:r>
        <w:rPr>
          <w:color w:val="000000"/>
        </w:rPr>
        <w:t xml:space="preserve">ЗУ «Про  державне регулювання виробництва і обігу спирту етилового,  коньячного і плодового, алкогольних напоїв та тютюнових виробів». З них: </w:t>
      </w:r>
      <w:r>
        <w:t>32 -  факти роздрібної торгівлі алкогольними напоями за цінами нижчими за встановлені мінімальні (штрафна фінансова санкція за дане порушення від 10 тис. грн.);</w:t>
      </w:r>
    </w:p>
    <w:p w:rsidR="00074529" w:rsidRDefault="00074529" w:rsidP="00074529">
      <w:pPr>
        <w:ind w:right="41" w:firstLine="720"/>
        <w:jc w:val="both"/>
      </w:pPr>
      <w:r>
        <w:t>4 - торгівлі алкогольними напоями маркованими підробленими марками акцизного податку (штрафна фінансова санкція за дане порушення від 17 тис. грн.);</w:t>
      </w:r>
    </w:p>
    <w:p w:rsidR="00074529" w:rsidRDefault="00074529" w:rsidP="00074529">
      <w:pPr>
        <w:ind w:right="41" w:firstLine="720"/>
        <w:jc w:val="both"/>
      </w:pPr>
      <w:r>
        <w:t>10 – торгівлі алкогольними напоями або тютюновими виробами  без наявності відповідних ліцензій (штрафна фінансова санкція за дане порушення від 17 тис. грн.);</w:t>
      </w:r>
    </w:p>
    <w:p w:rsidR="00074529" w:rsidRDefault="00074529" w:rsidP="00074529">
      <w:pPr>
        <w:ind w:right="41" w:firstLine="720"/>
        <w:jc w:val="both"/>
      </w:pPr>
      <w:r>
        <w:t>2 - роздрібної торгівлі алкогольними напоями на розлив для споживання на місці, суб'єктами господарювання, які не мають статусу громадського харчування, ресторанного господарства (штрафна фінансова санкція за дане порушення 6,8 тис. грн.);</w:t>
      </w:r>
    </w:p>
    <w:p w:rsidR="00074529" w:rsidRDefault="00074529" w:rsidP="00074529">
      <w:pPr>
        <w:ind w:right="41" w:firstLine="720"/>
        <w:jc w:val="both"/>
      </w:pPr>
      <w:r>
        <w:t>3 - зберігання алкогольних напоїв у місцях  не внесених до Єдиного реєстру (штрафна фінансова санкція за дане порушення від 17 тис. грн.);</w:t>
      </w:r>
    </w:p>
    <w:p w:rsidR="00074529" w:rsidRDefault="00074529" w:rsidP="00074529">
      <w:pPr>
        <w:ind w:right="41" w:firstLine="720"/>
        <w:jc w:val="both"/>
      </w:pPr>
      <w:r>
        <w:t>2 - роздрібної торгівлі алкогольними напоями через ЕККА не зазначені в ліцензії (штрафна фінансова санкція за дане порушення від  10 тис. грн.);</w:t>
      </w:r>
    </w:p>
    <w:p w:rsidR="00074529" w:rsidRDefault="00074529" w:rsidP="00074529">
      <w:pPr>
        <w:ind w:right="41"/>
      </w:pPr>
      <w:r>
        <w:t xml:space="preserve">         Загальна сума нарахованих штрафних фінансових санкцій з початку року становить понад 642 тис. гривень.</w:t>
      </w:r>
    </w:p>
    <w:p w:rsidR="00E71192" w:rsidRDefault="00E71192">
      <w:bookmarkStart w:id="0" w:name="_GoBack"/>
      <w:bookmarkEnd w:id="0"/>
    </w:p>
    <w:sectPr w:rsidR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32"/>
    <w:rsid w:val="00074529"/>
    <w:rsid w:val="00C70C32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428A-7785-4F9C-95A9-CD03810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2017-08-09T07:47:00Z</dcterms:created>
  <dcterms:modified xsi:type="dcterms:W3CDTF">2017-08-09T07:47:00Z</dcterms:modified>
</cp:coreProperties>
</file>