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29" w:rsidRDefault="008C1929" w:rsidP="008C192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ЗВЕРНІТЬ УВАГУ: з січня 2017 року за несвоєчасне подання </w:t>
      </w:r>
    </w:p>
    <w:p w:rsidR="008C1929" w:rsidRDefault="008C1929" w:rsidP="008C192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платником звіту про контрольовані операції передбачено штрафні санкції</w:t>
      </w:r>
    </w:p>
    <w:p w:rsidR="008C1929" w:rsidRDefault="008C1929" w:rsidP="008C192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Головне управління ДФС у Чернігівській області неодноразово наголошувало про зміни до Податкового кодексу України у частині застосування штрафних санкцій, які набули чинності з 01.01.2017 року.  Проте, як зазначили в управлінні аудиту, не всі платники, що здійснюють контрольовані операції, дотрималися вимог законодавства. </w:t>
      </w:r>
    </w:p>
    <w:p w:rsidR="008C1929" w:rsidRDefault="008C1929" w:rsidP="008C192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У липні один з таких фактів було зафіксовано під час проведення документальної планової перевірки підприємства. Незважаючи на те, що фіскальний орган (відповідним листом) повідомляв платника про те, що у поданому ним звіті про контрольовані операції не відображені самі операції, останній проігнорував це повідомлення.  </w:t>
      </w:r>
    </w:p>
    <w:p w:rsidR="008C1929" w:rsidRDefault="008C1929" w:rsidP="008C192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Необхідний звіт підприємство надало податківцям лише за день до початку документальної планової перевірки. Звіт про контрольовані операції за 2015 рік, який «терміново» направили до фіскальної служби, був позначений приміткою «Уточнюючий» та містив необхідну інформацію. Проте, розмір штрафних санкцій за 135 днів прострочення вже значно «виріс». На даний час, відповідно до норм визначених абзацом третім п. 120.4 ст. 120 Податкового кодексу України, підприємству необхідно сплатити до бюджету 164 тисячі гривень штрафу. </w:t>
      </w:r>
    </w:p>
    <w:p w:rsidR="008C1929" w:rsidRDefault="008C1929" w:rsidP="008C1929">
      <w:pPr>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Нагадуємо, що з 01.01.2017 п. 120.4 ст. 120 Податкового кодексу України доповнено новим абзацом, згідно якого несвоєчасне подання платником податків звіту про контрольовані операції та/або документації з трансфертного ціноутворення або несвоєчасне декларування контрольованих операцій у поданому звіті відповідно до вимог пункту 39.4 ст. 39 ПКУ тягне за собою накладення штрафу у розмірі:</w:t>
      </w:r>
      <w:r>
        <w:rPr>
          <w:rFonts w:ascii="Times New Roman" w:hAnsi="Times New Roman"/>
          <w:sz w:val="24"/>
          <w:szCs w:val="24"/>
          <w:lang w:val="uk-UA"/>
        </w:rPr>
        <w:t xml:space="preserve"> </w:t>
      </w:r>
      <w:r>
        <w:rPr>
          <w:rFonts w:ascii="Times New Roman" w:hAnsi="Times New Roman"/>
          <w:i/>
          <w:sz w:val="24"/>
          <w:szCs w:val="24"/>
          <w:lang w:val="uk-UA"/>
        </w:rPr>
        <w:t xml:space="preserve">одного розміру прожиткового мінімуму  для працездатної особи, встановленого законом на 1 січня податкового (звітного) року, за кожний календарний день несвоєчасного декларування контрольованих операцій у поданому звіті про контрольовані операції у разі подання уточнюючого звіту, але не більше 300 розмірів прожиткового мінімуму для працездатної особи, встановленого законом на 1 січня податкового (звітного) року. </w:t>
      </w:r>
    </w:p>
    <w:p w:rsidR="00161985" w:rsidRPr="008C1929" w:rsidRDefault="00161985">
      <w:pPr>
        <w:rPr>
          <w:lang w:val="uk-UA"/>
        </w:rPr>
      </w:pPr>
      <w:bookmarkStart w:id="0" w:name="_GoBack"/>
      <w:bookmarkEnd w:id="0"/>
    </w:p>
    <w:sectPr w:rsidR="00161985" w:rsidRPr="008C1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FD"/>
    <w:rsid w:val="00161985"/>
    <w:rsid w:val="00485DFD"/>
    <w:rsid w:val="008C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199E8-E0B6-4FB6-9F4B-2459B5B2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Company>n</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2017-07-26T11:07:00Z</dcterms:created>
  <dcterms:modified xsi:type="dcterms:W3CDTF">2017-07-26T11:07:00Z</dcterms:modified>
</cp:coreProperties>
</file>