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9B" w:rsidRDefault="00B3289B" w:rsidP="00B3289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uk-UA"/>
        </w:rPr>
        <w:t xml:space="preserve">ДФС: Штрафні санкції за несвоєчасну реєстрацію податкових та акцизних накладних через кібератаку не застосовуватимуться </w:t>
      </w:r>
    </w:p>
    <w:p w:rsidR="00B3289B" w:rsidRDefault="00B3289B" w:rsidP="00B32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Врегульовано питання щодо незастосування штрафних санкцій за несвоєчасну реєстрацію податкових та акцизних накладних через несанкціоноване втручання в роботу комп’ютерних мереж платників податків. </w:t>
      </w:r>
    </w:p>
    <w:p w:rsidR="00B3289B" w:rsidRDefault="00B3289B" w:rsidP="00B3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Верховною Радою України 13 липня 2017 року прийнято Закон України №2143 «Про внесення змін до підрозділу 10 розділу ХХ «Перехідні положення» Податкового кодексу України, якій наразі знаходиться на підписі у Президента України. </w:t>
      </w:r>
    </w:p>
    <w:p w:rsidR="00B3289B" w:rsidRDefault="00B3289B" w:rsidP="00B32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вказаного Закону, штрафні санкції за порушення граничних строків реєстрації податкових накладних/розрахунків коригування у Єдиному реєстрі податкових накладних, які були складені у період з 01 червня 2017 року по 30 червня 2017 року, не застосовуються до платника податків за умови реєстрації таких податкових накладних не пізніше 31 липня 2017 року. </w:t>
      </w:r>
    </w:p>
    <w:p w:rsidR="00B3289B" w:rsidRDefault="00B3289B" w:rsidP="00B32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Такі податкові накладні/розрахунки коригувань вважаються своєчасно зареєстрованими. </w:t>
      </w:r>
    </w:p>
    <w:p w:rsidR="00B3289B" w:rsidRDefault="00B3289B" w:rsidP="00B32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Також не застосовуються штрафні санкції до платника податків за порушення граничних строків реєстрації акцизних накладних/розрахунків коригування у Єдиному реєстрі акцизних накладних, які були складені у період з 01 червня 2017 року по 30 червня 2017 року, за умови реєстрації таких акцизних  накладних не пізніше 31 липня 2017 року. </w:t>
      </w:r>
    </w:p>
    <w:p w:rsidR="00B3289B" w:rsidRDefault="00B3289B" w:rsidP="00B32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Такі акцизні накладні/розрахунки коригувань до акцизних накладних  вважаються своєчасно зареєстрованими. </w:t>
      </w:r>
    </w:p>
    <w:p w:rsidR="00B3289B" w:rsidRDefault="00B3289B" w:rsidP="00B328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Детальна  інформація: </w:t>
      </w:r>
      <w:hyperlink r:id="rId4" w:history="1">
        <w:r>
          <w:rPr>
            <w:rStyle w:val="a3"/>
            <w:rFonts w:ascii="Times New Roman" w:hAnsi="Times New Roman"/>
            <w:b/>
            <w:bCs/>
            <w:sz w:val="24"/>
            <w:szCs w:val="24"/>
            <w:lang w:val="uk-UA"/>
          </w:rPr>
          <w:t>Лист ДФС від 20.07.2017 №19075/7/99-99-12-02-01-17 "Щодо форс-мажорних обставин"</w:t>
        </w:r>
      </w:hyperlink>
      <w:r>
        <w:rPr>
          <w:rFonts w:ascii="Times New Roman" w:hAnsi="Times New Roman"/>
          <w:b/>
          <w:bCs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bCs/>
            <w:sz w:val="24"/>
            <w:szCs w:val="24"/>
            <w:lang w:val="uk-UA"/>
          </w:rPr>
          <w:t>http://sfs.gov.ua/zakonodavstvo/podatkove-zakonodavstvo/listi-dps/72294.html</w:t>
        </w:r>
      </w:hyperlink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1985" w:rsidRPr="00B3289B" w:rsidRDefault="00161985">
      <w:pPr>
        <w:rPr>
          <w:lang w:val="uk-UA"/>
        </w:rPr>
      </w:pPr>
      <w:bookmarkStart w:id="0" w:name="_GoBack"/>
      <w:bookmarkEnd w:id="0"/>
    </w:p>
    <w:sectPr w:rsidR="00161985" w:rsidRPr="00B3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61"/>
    <w:rsid w:val="00161985"/>
    <w:rsid w:val="00545061"/>
    <w:rsid w:val="00B3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0CD81-5F7D-4316-B4F1-2F2513B2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8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2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1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fs.gov.ua/zakonodavstvo/podatkove-zakonodavstvo/listi-dps/72294.html" TargetMode="External"/><Relationship Id="rId4" Type="http://schemas.openxmlformats.org/officeDocument/2006/relationships/hyperlink" Target="http://sfs.gov.ua/zakonodavstvo/podatkove-zakonodavstvo/listi-dps/722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>n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2017-07-26T11:12:00Z</dcterms:created>
  <dcterms:modified xsi:type="dcterms:W3CDTF">2017-07-26T11:12:00Z</dcterms:modified>
</cp:coreProperties>
</file>